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3AC1" w14:textId="6A42CA11" w:rsidR="00E477B6" w:rsidRDefault="00E477B6" w:rsidP="00DE1B44">
      <w:pPr>
        <w:jc w:val="center"/>
      </w:pPr>
      <w:r>
        <w:rPr>
          <w:noProof/>
        </w:rPr>
        <w:drawing>
          <wp:inline distT="0" distB="0" distL="0" distR="0" wp14:anchorId="57A442B2" wp14:editId="539F8E10">
            <wp:extent cx="1628775" cy="862555"/>
            <wp:effectExtent l="0" t="0" r="0" b="0"/>
            <wp:docPr id="3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D82C6496-134E-467C-802A-DA0A488F7E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id="{D82C6496-134E-467C-802A-DA0A488F7ED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2" r="13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79" cy="87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5FF73AD2" wp14:editId="2A9864CE">
            <wp:extent cx="1590675" cy="790575"/>
            <wp:effectExtent l="0" t="0" r="9525" b="9525"/>
            <wp:docPr id="4" name="Immagine 3" descr="Logo AICS regionale lazio blu">
              <a:extLst xmlns:a="http://schemas.openxmlformats.org/drawingml/2006/main">
                <a:ext uri="{FF2B5EF4-FFF2-40B4-BE49-F238E27FC236}">
                  <a16:creationId xmlns:a16="http://schemas.microsoft.com/office/drawing/2014/main" id="{591C0BFA-D318-4AC0-8F1F-A1C40DCC36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Logo AICS regionale lazio blu">
                      <a:extLst>
                        <a:ext uri="{FF2B5EF4-FFF2-40B4-BE49-F238E27FC236}">
                          <a16:creationId xmlns:a16="http://schemas.microsoft.com/office/drawing/2014/main" id="{591C0BFA-D318-4AC0-8F1F-A1C40DCC3679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EFC63" w14:textId="625CE822" w:rsidR="009445B4" w:rsidRDefault="009445B4" w:rsidP="009445B4">
      <w:pPr>
        <w:rPr>
          <w:rFonts w:ascii="Verdana" w:hAnsi="Verdana"/>
          <w:color w:val="000000"/>
          <w:sz w:val="15"/>
          <w:szCs w:val="15"/>
        </w:rPr>
      </w:pPr>
    </w:p>
    <w:p w14:paraId="08953F54" w14:textId="77777777" w:rsidR="00AE2F2D" w:rsidRDefault="00AE2F2D" w:rsidP="009445B4"/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445B4" w14:paraId="23C7087B" w14:textId="77777777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60AB396E" w14:textId="77777777" w:rsidR="009445B4" w:rsidRDefault="00D9041B">
            <w:pPr>
              <w:pStyle w:val="Titolo2"/>
              <w:jc w:val="center"/>
              <w:rPr>
                <w:rFonts w:ascii="Verdana" w:hAnsi="Verdana"/>
                <w:color w:val="006699"/>
              </w:rPr>
            </w:pPr>
            <w:r>
              <w:rPr>
                <w:rFonts w:ascii="Verdana" w:hAnsi="Verdana"/>
                <w:color w:val="006699"/>
              </w:rPr>
              <w:t>COMUNICATO STRAORDINARIO</w:t>
            </w:r>
            <w:r w:rsidR="009445B4">
              <w:rPr>
                <w:rFonts w:ascii="Verdana" w:hAnsi="Verdana"/>
                <w:color w:val="006699"/>
              </w:rPr>
              <w:t> </w:t>
            </w:r>
          </w:p>
        </w:tc>
      </w:tr>
      <w:tr w:rsidR="009445B4" w14:paraId="15818E39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45" w:type="dxa"/>
              <w:left w:w="45" w:type="dxa"/>
              <w:bottom w:w="30" w:type="dxa"/>
              <w:right w:w="45" w:type="dxa"/>
            </w:tcMar>
            <w:vAlign w:val="center"/>
          </w:tcPr>
          <w:p w14:paraId="259D1028" w14:textId="5FD3C445" w:rsidR="009445B4" w:rsidRDefault="009445B4">
            <w:pPr>
              <w:jc w:val="center"/>
              <w:rPr>
                <w:rFonts w:ascii="Verdana" w:hAnsi="Verdana"/>
                <w:color w:val="595959"/>
                <w:sz w:val="15"/>
                <w:szCs w:val="15"/>
              </w:rPr>
            </w:pPr>
          </w:p>
        </w:tc>
      </w:tr>
    </w:tbl>
    <w:p w14:paraId="2639E352" w14:textId="77777777" w:rsidR="009445B4" w:rsidRPr="00D9041B" w:rsidRDefault="009445B4" w:rsidP="00D9041B">
      <w:pPr>
        <w:jc w:val="both"/>
        <w:rPr>
          <w:rFonts w:ascii="Tahoma" w:hAnsi="Tahoma" w:cs="Tahoma"/>
        </w:rPr>
      </w:pPr>
    </w:p>
    <w:p w14:paraId="15D286A0" w14:textId="77777777" w:rsidR="00D9041B" w:rsidRDefault="00D9041B" w:rsidP="00D9041B">
      <w:pPr>
        <w:jc w:val="both"/>
        <w:rPr>
          <w:rFonts w:ascii="Tahoma" w:hAnsi="Tahoma" w:cs="Tahoma"/>
        </w:rPr>
      </w:pPr>
    </w:p>
    <w:p w14:paraId="74076179" w14:textId="77777777" w:rsidR="00216D60" w:rsidRDefault="00477494" w:rsidP="00216D60">
      <w:pPr>
        <w:jc w:val="center"/>
        <w:rPr>
          <w:rFonts w:ascii="Tahoma" w:hAnsi="Tahoma" w:cs="Tahoma"/>
          <w:b/>
          <w:sz w:val="30"/>
          <w:szCs w:val="30"/>
        </w:rPr>
      </w:pPr>
      <w:r w:rsidRPr="00216D60">
        <w:rPr>
          <w:rFonts w:ascii="Tahoma" w:hAnsi="Tahoma" w:cs="Tahoma"/>
          <w:b/>
          <w:sz w:val="30"/>
          <w:szCs w:val="30"/>
        </w:rPr>
        <w:t>REGOLAMENT</w:t>
      </w:r>
      <w:r w:rsidR="00216D60">
        <w:rPr>
          <w:rFonts w:ascii="Tahoma" w:hAnsi="Tahoma" w:cs="Tahoma"/>
          <w:b/>
          <w:sz w:val="30"/>
          <w:szCs w:val="30"/>
        </w:rPr>
        <w:t>AZIONE DEL RINVIO DELLE GARE</w:t>
      </w:r>
    </w:p>
    <w:p w14:paraId="5A33629B" w14:textId="77777777" w:rsidR="006F368C" w:rsidRPr="00216D60" w:rsidRDefault="00216D60" w:rsidP="00216D60">
      <w:pPr>
        <w:jc w:val="center"/>
        <w:rPr>
          <w:rFonts w:ascii="Tahoma" w:hAnsi="Tahoma" w:cs="Tahoma"/>
          <w:b/>
          <w:sz w:val="30"/>
          <w:szCs w:val="30"/>
        </w:rPr>
      </w:pPr>
      <w:r w:rsidRPr="00216D60">
        <w:rPr>
          <w:rFonts w:ascii="Tahoma" w:hAnsi="Tahoma" w:cs="Tahoma"/>
          <w:b/>
          <w:sz w:val="30"/>
          <w:szCs w:val="30"/>
        </w:rPr>
        <w:t>IN</w:t>
      </w:r>
      <w:r w:rsidR="00477494" w:rsidRPr="00216D60">
        <w:rPr>
          <w:rFonts w:ascii="Tahoma" w:hAnsi="Tahoma" w:cs="Tahoma"/>
          <w:b/>
          <w:sz w:val="30"/>
          <w:szCs w:val="30"/>
        </w:rPr>
        <w:t xml:space="preserve"> CASO DI POSITIVITA' AL </w:t>
      </w:r>
      <w:r w:rsidRPr="00216D60">
        <w:rPr>
          <w:rFonts w:ascii="Tahoma" w:hAnsi="Tahoma" w:cs="Tahoma"/>
          <w:b/>
          <w:sz w:val="30"/>
          <w:szCs w:val="30"/>
        </w:rPr>
        <w:t xml:space="preserve">SARS </w:t>
      </w:r>
      <w:r w:rsidR="00477494" w:rsidRPr="00216D60">
        <w:rPr>
          <w:rFonts w:ascii="Tahoma" w:hAnsi="Tahoma" w:cs="Tahoma"/>
          <w:b/>
          <w:sz w:val="30"/>
          <w:szCs w:val="30"/>
        </w:rPr>
        <w:t>COVID</w:t>
      </w:r>
      <w:r w:rsidRPr="00216D60">
        <w:rPr>
          <w:rFonts w:ascii="Tahoma" w:hAnsi="Tahoma" w:cs="Tahoma"/>
          <w:b/>
          <w:sz w:val="30"/>
          <w:szCs w:val="30"/>
        </w:rPr>
        <w:t xml:space="preserve"> 19</w:t>
      </w:r>
    </w:p>
    <w:p w14:paraId="005AB3B2" w14:textId="77777777" w:rsidR="00477494" w:rsidRDefault="00477494" w:rsidP="00D9041B">
      <w:pPr>
        <w:jc w:val="both"/>
        <w:rPr>
          <w:rFonts w:ascii="Tahoma" w:hAnsi="Tahoma" w:cs="Tahoma"/>
        </w:rPr>
      </w:pPr>
    </w:p>
    <w:p w14:paraId="1C4DF29F" w14:textId="77777777" w:rsidR="00AE2F2D" w:rsidRDefault="00AE2F2D" w:rsidP="00D9041B">
      <w:pPr>
        <w:jc w:val="both"/>
        <w:rPr>
          <w:rFonts w:ascii="Tahoma" w:hAnsi="Tahoma" w:cs="Tahoma"/>
        </w:rPr>
      </w:pPr>
    </w:p>
    <w:p w14:paraId="75618FBB" w14:textId="1A316338" w:rsidR="00477494" w:rsidRDefault="00477494" w:rsidP="00D9041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L'AICS </w:t>
      </w:r>
      <w:r w:rsidR="00311E9A">
        <w:rPr>
          <w:rFonts w:ascii="Tahoma" w:hAnsi="Tahoma" w:cs="Tahoma"/>
        </w:rPr>
        <w:t>Lazio</w:t>
      </w:r>
      <w:r>
        <w:rPr>
          <w:rFonts w:ascii="Tahoma" w:hAnsi="Tahoma" w:cs="Tahoma"/>
        </w:rPr>
        <w:t xml:space="preserve"> permette (e consiglia) di fare richiesta di rinvio di una gara non solo in caso di positività accertata al SARS COVID 19  ma</w:t>
      </w:r>
      <w:r w:rsidR="00A65C39">
        <w:rPr>
          <w:rFonts w:ascii="Tahoma" w:hAnsi="Tahoma" w:cs="Tahoma"/>
        </w:rPr>
        <w:t xml:space="preserve"> anche in caso di presunta positiv</w:t>
      </w:r>
      <w:r>
        <w:rPr>
          <w:rFonts w:ascii="Tahoma" w:hAnsi="Tahoma" w:cs="Tahoma"/>
        </w:rPr>
        <w:t>i</w:t>
      </w:r>
      <w:r w:rsidR="00A65C39">
        <w:rPr>
          <w:rFonts w:ascii="Tahoma" w:hAnsi="Tahoma" w:cs="Tahoma"/>
        </w:rPr>
        <w:t>t</w:t>
      </w:r>
      <w:r>
        <w:rPr>
          <w:rFonts w:ascii="Tahoma" w:hAnsi="Tahoma" w:cs="Tahoma"/>
        </w:rPr>
        <w:t>à.</w:t>
      </w:r>
    </w:p>
    <w:p w14:paraId="3AD3EE32" w14:textId="5A4EFA93" w:rsidR="00477494" w:rsidRDefault="00BB563A" w:rsidP="00D9041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tal senso</w:t>
      </w:r>
      <w:r w:rsidR="00477494">
        <w:rPr>
          <w:rFonts w:ascii="Tahoma" w:hAnsi="Tahoma" w:cs="Tahoma"/>
        </w:rPr>
        <w:t>, stabilisce e comunica i requisiti minimi per poter procedere con l</w:t>
      </w:r>
      <w:r w:rsidR="006E38E8">
        <w:rPr>
          <w:rFonts w:ascii="Tahoma" w:hAnsi="Tahoma" w:cs="Tahoma"/>
        </w:rPr>
        <w:t>a richiesta di spostamento gara.</w:t>
      </w:r>
    </w:p>
    <w:p w14:paraId="6F65D857" w14:textId="77777777" w:rsidR="00477494" w:rsidRDefault="00477494" w:rsidP="00D9041B">
      <w:pPr>
        <w:jc w:val="both"/>
        <w:rPr>
          <w:rFonts w:ascii="Tahoma" w:hAnsi="Tahoma" w:cs="Tahoma"/>
        </w:rPr>
      </w:pPr>
    </w:p>
    <w:p w14:paraId="31297C30" w14:textId="77777777" w:rsidR="00AE2F2D" w:rsidRDefault="00AE2F2D" w:rsidP="00D9041B">
      <w:pPr>
        <w:jc w:val="both"/>
        <w:rPr>
          <w:rFonts w:ascii="Tahoma" w:hAnsi="Tahoma" w:cs="Tahoma"/>
        </w:rPr>
      </w:pPr>
    </w:p>
    <w:p w14:paraId="1F8E1D93" w14:textId="77777777" w:rsidR="00477494" w:rsidRPr="00477494" w:rsidRDefault="00477494" w:rsidP="00D9041B">
      <w:pPr>
        <w:jc w:val="both"/>
        <w:rPr>
          <w:rFonts w:ascii="Tahoma" w:hAnsi="Tahoma" w:cs="Tahoma"/>
          <w:b/>
          <w:u w:val="single"/>
        </w:rPr>
      </w:pPr>
      <w:r w:rsidRPr="00477494">
        <w:rPr>
          <w:rFonts w:ascii="Tahoma" w:hAnsi="Tahoma" w:cs="Tahoma"/>
          <w:b/>
          <w:u w:val="single"/>
        </w:rPr>
        <w:t>Positività accertata</w:t>
      </w:r>
    </w:p>
    <w:p w14:paraId="2A11459A" w14:textId="77777777" w:rsidR="00477494" w:rsidRDefault="00477494" w:rsidP="00D9041B">
      <w:pPr>
        <w:jc w:val="both"/>
        <w:rPr>
          <w:rFonts w:ascii="Tahoma" w:hAnsi="Tahoma" w:cs="Tahoma"/>
        </w:rPr>
      </w:pPr>
    </w:p>
    <w:p w14:paraId="0EB27906" w14:textId="3032B2BB" w:rsidR="006E38E8" w:rsidRDefault="00477494" w:rsidP="00D9041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rinviare una gara </w:t>
      </w:r>
      <w:r w:rsidR="00436A08">
        <w:rPr>
          <w:rFonts w:ascii="Tahoma" w:hAnsi="Tahoma" w:cs="Tahoma"/>
        </w:rPr>
        <w:t>è</w:t>
      </w:r>
      <w:r>
        <w:rPr>
          <w:rFonts w:ascii="Tahoma" w:hAnsi="Tahoma" w:cs="Tahoma"/>
        </w:rPr>
        <w:t xml:space="preserve"> necessario avere almeno il 40% dei </w:t>
      </w:r>
      <w:r w:rsidR="00430F3B">
        <w:rPr>
          <w:rFonts w:ascii="Tahoma" w:hAnsi="Tahoma" w:cs="Tahoma"/>
        </w:rPr>
        <w:t>tesserati</w:t>
      </w:r>
      <w:r>
        <w:rPr>
          <w:rFonts w:ascii="Tahoma" w:hAnsi="Tahoma" w:cs="Tahoma"/>
        </w:rPr>
        <w:t xml:space="preserve"> </w:t>
      </w:r>
      <w:r w:rsidR="006E38E8">
        <w:rPr>
          <w:rFonts w:ascii="Tahoma" w:hAnsi="Tahoma" w:cs="Tahoma"/>
        </w:rPr>
        <w:t>positivi al virus.</w:t>
      </w:r>
    </w:p>
    <w:p w14:paraId="6FD98BA8" w14:textId="77777777" w:rsidR="006E38E8" w:rsidRDefault="00FA1AC4" w:rsidP="00D9041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positività non va comunicata a voce ma comprovata dall'invio del relativo referto ricevuto in ospedale.</w:t>
      </w:r>
    </w:p>
    <w:p w14:paraId="07CF99E1" w14:textId="77777777" w:rsidR="00FA1AC4" w:rsidRDefault="00FA1AC4" w:rsidP="00D9041B">
      <w:pPr>
        <w:jc w:val="both"/>
        <w:rPr>
          <w:rFonts w:ascii="Tahoma" w:hAnsi="Tahoma" w:cs="Tahoma"/>
        </w:rPr>
      </w:pPr>
    </w:p>
    <w:p w14:paraId="6D717C82" w14:textId="77777777" w:rsidR="00AE2F2D" w:rsidRDefault="00AE2F2D" w:rsidP="00D9041B">
      <w:pPr>
        <w:jc w:val="both"/>
        <w:rPr>
          <w:rFonts w:ascii="Tahoma" w:hAnsi="Tahoma" w:cs="Tahoma"/>
        </w:rPr>
      </w:pPr>
    </w:p>
    <w:p w14:paraId="35C28AE0" w14:textId="77777777" w:rsidR="00FA1AC4" w:rsidRPr="00477494" w:rsidRDefault="00FA1AC4" w:rsidP="00FA1AC4">
      <w:pPr>
        <w:jc w:val="both"/>
        <w:rPr>
          <w:rFonts w:ascii="Tahoma" w:hAnsi="Tahoma" w:cs="Tahoma"/>
          <w:b/>
          <w:u w:val="single"/>
        </w:rPr>
      </w:pPr>
      <w:r w:rsidRPr="00477494">
        <w:rPr>
          <w:rFonts w:ascii="Tahoma" w:hAnsi="Tahoma" w:cs="Tahoma"/>
          <w:b/>
          <w:u w:val="single"/>
        </w:rPr>
        <w:t xml:space="preserve">Positività </w:t>
      </w:r>
      <w:r>
        <w:rPr>
          <w:rFonts w:ascii="Tahoma" w:hAnsi="Tahoma" w:cs="Tahoma"/>
          <w:b/>
          <w:u w:val="single"/>
        </w:rPr>
        <w:t>presunta</w:t>
      </w:r>
    </w:p>
    <w:p w14:paraId="035692C3" w14:textId="77777777" w:rsidR="00FA1AC4" w:rsidRDefault="00FA1AC4" w:rsidP="00FA1AC4">
      <w:pPr>
        <w:jc w:val="both"/>
        <w:rPr>
          <w:rFonts w:ascii="Tahoma" w:hAnsi="Tahoma" w:cs="Tahoma"/>
        </w:rPr>
      </w:pPr>
    </w:p>
    <w:p w14:paraId="2A6EA3F8" w14:textId="036E0701" w:rsidR="00FA1AC4" w:rsidRDefault="00FA1AC4" w:rsidP="00FA1AC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rinviare una gara </w:t>
      </w:r>
      <w:r w:rsidR="00436A08">
        <w:rPr>
          <w:rFonts w:ascii="Tahoma" w:hAnsi="Tahoma" w:cs="Tahoma"/>
        </w:rPr>
        <w:t>è</w:t>
      </w:r>
      <w:r>
        <w:rPr>
          <w:rFonts w:ascii="Tahoma" w:hAnsi="Tahoma" w:cs="Tahoma"/>
        </w:rPr>
        <w:t xml:space="preserve"> necessario avere almeno il 40% dei </w:t>
      </w:r>
      <w:r w:rsidR="00B34E4A">
        <w:rPr>
          <w:rFonts w:ascii="Tahoma" w:hAnsi="Tahoma" w:cs="Tahoma"/>
        </w:rPr>
        <w:t>tesserati</w:t>
      </w:r>
      <w:r>
        <w:rPr>
          <w:rFonts w:ascii="Tahoma" w:hAnsi="Tahoma" w:cs="Tahoma"/>
        </w:rPr>
        <w:t xml:space="preserve"> che hanno già fatto il tampone (e sono in</w:t>
      </w:r>
      <w:r w:rsidR="005D1D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attesa di esito).</w:t>
      </w:r>
    </w:p>
    <w:p w14:paraId="719524AD" w14:textId="58D4F16B" w:rsidR="00FA1AC4" w:rsidRDefault="00FA1AC4" w:rsidP="00FA1AC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presunta positività non va comunicata a voce ma comprovata dall'invio del</w:t>
      </w:r>
      <w:r w:rsidR="00AE2F2D">
        <w:rPr>
          <w:rFonts w:ascii="Tahoma" w:hAnsi="Tahoma" w:cs="Tahoma"/>
        </w:rPr>
        <w:t>la relativa</w:t>
      </w:r>
      <w:r>
        <w:rPr>
          <w:rFonts w:ascii="Tahoma" w:hAnsi="Tahoma" w:cs="Tahoma"/>
        </w:rPr>
        <w:t xml:space="preserve"> </w:t>
      </w:r>
      <w:r w:rsidR="00AE2F2D">
        <w:rPr>
          <w:rFonts w:ascii="Tahoma" w:hAnsi="Tahoma" w:cs="Tahoma"/>
        </w:rPr>
        <w:t>ricevuta ottenuta</w:t>
      </w:r>
      <w:r>
        <w:rPr>
          <w:rFonts w:ascii="Tahoma" w:hAnsi="Tahoma" w:cs="Tahoma"/>
        </w:rPr>
        <w:t xml:space="preserve"> in ospedale.</w:t>
      </w:r>
    </w:p>
    <w:p w14:paraId="7C3E8B48" w14:textId="06723B33" w:rsidR="00FB73E8" w:rsidRDefault="00FB73E8" w:rsidP="00FA1AC4">
      <w:pPr>
        <w:jc w:val="both"/>
        <w:rPr>
          <w:rFonts w:ascii="Tahoma" w:hAnsi="Tahoma" w:cs="Tahoma"/>
        </w:rPr>
      </w:pPr>
    </w:p>
    <w:p w14:paraId="6755D8AF" w14:textId="5A803AB4" w:rsidR="00FB73E8" w:rsidRPr="009F57C9" w:rsidRDefault="00F123CE" w:rsidP="00FA1AC4">
      <w:pPr>
        <w:jc w:val="both"/>
        <w:rPr>
          <w:rFonts w:ascii="Tahoma" w:hAnsi="Tahoma" w:cs="Tahoma"/>
          <w:b/>
          <w:bCs/>
          <w:u w:val="single"/>
        </w:rPr>
      </w:pPr>
      <w:r w:rsidRPr="009F57C9">
        <w:rPr>
          <w:rFonts w:ascii="Tahoma" w:hAnsi="Tahoma" w:cs="Tahoma"/>
          <w:b/>
          <w:bCs/>
          <w:u w:val="single"/>
        </w:rPr>
        <w:t xml:space="preserve">Eventuali rinvii per necessità </w:t>
      </w:r>
      <w:r w:rsidR="009F57C9" w:rsidRPr="009F57C9">
        <w:rPr>
          <w:rFonts w:ascii="Tahoma" w:hAnsi="Tahoma" w:cs="Tahoma"/>
          <w:b/>
          <w:bCs/>
          <w:u w:val="single"/>
        </w:rPr>
        <w:t xml:space="preserve">di accertamenti </w:t>
      </w:r>
    </w:p>
    <w:p w14:paraId="07E5B562" w14:textId="408755CE" w:rsidR="00DD1B8D" w:rsidRDefault="00F3295C" w:rsidP="00FA1AC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Q</w:t>
      </w:r>
      <w:r w:rsidR="00B4143C">
        <w:rPr>
          <w:rFonts w:ascii="Tahoma" w:hAnsi="Tahoma" w:cs="Tahoma"/>
        </w:rPr>
        <w:t>ualora</w:t>
      </w:r>
      <w:r w:rsidR="00803283">
        <w:rPr>
          <w:rFonts w:ascii="Tahoma" w:hAnsi="Tahoma" w:cs="Tahoma"/>
        </w:rPr>
        <w:t xml:space="preserve"> fossero necessari accertamenti per uno o più tesserati</w:t>
      </w:r>
      <w:r w:rsidR="00494B8B">
        <w:rPr>
          <w:rFonts w:ascii="Tahoma" w:hAnsi="Tahoma" w:cs="Tahoma"/>
        </w:rPr>
        <w:t>,</w:t>
      </w:r>
      <w:r w:rsidR="00803283">
        <w:rPr>
          <w:rFonts w:ascii="Tahoma" w:hAnsi="Tahoma" w:cs="Tahoma"/>
        </w:rPr>
        <w:t xml:space="preserve"> con </w:t>
      </w:r>
      <w:r>
        <w:rPr>
          <w:rFonts w:ascii="Tahoma" w:hAnsi="Tahoma" w:cs="Tahoma"/>
        </w:rPr>
        <w:t xml:space="preserve">sintomatologia in qualche </w:t>
      </w:r>
      <w:r w:rsidR="00997700">
        <w:rPr>
          <w:rFonts w:ascii="Tahoma" w:hAnsi="Tahoma" w:cs="Tahoma"/>
        </w:rPr>
        <w:t>modo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riconoduci</w:t>
      </w:r>
      <w:r w:rsidR="006C11BC">
        <w:rPr>
          <w:rFonts w:ascii="Tahoma" w:hAnsi="Tahoma" w:cs="Tahoma"/>
        </w:rPr>
        <w:t>bi</w:t>
      </w:r>
      <w:r>
        <w:rPr>
          <w:rFonts w:ascii="Tahoma" w:hAnsi="Tahoma" w:cs="Tahoma"/>
        </w:rPr>
        <w:t>le</w:t>
      </w:r>
      <w:proofErr w:type="spellEnd"/>
      <w:r w:rsidR="006C11BC">
        <w:rPr>
          <w:rFonts w:ascii="Tahoma" w:hAnsi="Tahoma" w:cs="Tahoma"/>
        </w:rPr>
        <w:t xml:space="preserve"> al </w:t>
      </w:r>
      <w:proofErr w:type="spellStart"/>
      <w:r w:rsidR="006C11BC">
        <w:rPr>
          <w:rFonts w:ascii="Tahoma" w:hAnsi="Tahoma" w:cs="Tahoma"/>
        </w:rPr>
        <w:t>covid</w:t>
      </w:r>
      <w:proofErr w:type="spellEnd"/>
      <w:r w:rsidR="006C11BC">
        <w:rPr>
          <w:rFonts w:ascii="Tahoma" w:hAnsi="Tahoma" w:cs="Tahoma"/>
        </w:rPr>
        <w:t xml:space="preserve">, le società </w:t>
      </w:r>
      <w:r w:rsidR="00494B8B">
        <w:rPr>
          <w:rFonts w:ascii="Tahoma" w:hAnsi="Tahoma" w:cs="Tahoma"/>
        </w:rPr>
        <w:t xml:space="preserve">hanno l’obbligo di darne </w:t>
      </w:r>
      <w:r w:rsidR="000B126E">
        <w:rPr>
          <w:rFonts w:ascii="Tahoma" w:hAnsi="Tahoma" w:cs="Tahoma"/>
        </w:rPr>
        <w:t>comunicazione agli Organizzatori</w:t>
      </w:r>
      <w:r w:rsidR="001917AB">
        <w:rPr>
          <w:rFonts w:ascii="Tahoma" w:hAnsi="Tahoma" w:cs="Tahoma"/>
        </w:rPr>
        <w:t xml:space="preserve">, che </w:t>
      </w:r>
      <w:r w:rsidR="00525284">
        <w:rPr>
          <w:rFonts w:ascii="Tahoma" w:hAnsi="Tahoma" w:cs="Tahoma"/>
        </w:rPr>
        <w:t>di concerto con il</w:t>
      </w:r>
      <w:r w:rsidR="00DF7652">
        <w:rPr>
          <w:rFonts w:ascii="Tahoma" w:hAnsi="Tahoma" w:cs="Tahoma"/>
        </w:rPr>
        <w:t xml:space="preserve"> </w:t>
      </w:r>
      <w:r w:rsidR="007C3C53">
        <w:rPr>
          <w:rFonts w:ascii="Tahoma" w:hAnsi="Tahoma" w:cs="Tahoma"/>
        </w:rPr>
        <w:t xml:space="preserve">proprio Comitato </w:t>
      </w:r>
      <w:r w:rsidR="00DF7652">
        <w:rPr>
          <w:rFonts w:ascii="Tahoma" w:hAnsi="Tahoma" w:cs="Tahoma"/>
        </w:rPr>
        <w:t xml:space="preserve">Provinciale AICS di </w:t>
      </w:r>
      <w:proofErr w:type="spellStart"/>
      <w:r w:rsidR="005C1413">
        <w:rPr>
          <w:rFonts w:ascii="Tahoma" w:hAnsi="Tahoma" w:cs="Tahoma"/>
        </w:rPr>
        <w:t>appartenza</w:t>
      </w:r>
      <w:proofErr w:type="spellEnd"/>
      <w:r w:rsidR="005C1413">
        <w:rPr>
          <w:rFonts w:ascii="Tahoma" w:hAnsi="Tahoma" w:cs="Tahoma"/>
        </w:rPr>
        <w:t xml:space="preserve"> </w:t>
      </w:r>
      <w:r w:rsidR="004D554A">
        <w:rPr>
          <w:rFonts w:ascii="Tahoma" w:hAnsi="Tahoma" w:cs="Tahoma"/>
        </w:rPr>
        <w:t xml:space="preserve">potranno disporre </w:t>
      </w:r>
      <w:r w:rsidR="00C77F9F">
        <w:rPr>
          <w:rFonts w:ascii="Tahoma" w:hAnsi="Tahoma" w:cs="Tahoma"/>
        </w:rPr>
        <w:t xml:space="preserve">preventivamente il rinvio di una determinata gara, </w:t>
      </w:r>
      <w:r w:rsidR="000C5D86">
        <w:rPr>
          <w:rFonts w:ascii="Tahoma" w:hAnsi="Tahoma" w:cs="Tahoma"/>
        </w:rPr>
        <w:t xml:space="preserve">in presenza di contatti intercorsi nei giorni precedenti tra il sospetto positivo e </w:t>
      </w:r>
      <w:r w:rsidR="00E404FA">
        <w:rPr>
          <w:rFonts w:ascii="Tahoma" w:hAnsi="Tahoma" w:cs="Tahoma"/>
        </w:rPr>
        <w:t>i propri compagni di squadra.</w:t>
      </w:r>
    </w:p>
    <w:p w14:paraId="7444C240" w14:textId="60366871" w:rsidR="00767EE0" w:rsidRDefault="006B2513" w:rsidP="00FA1AC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 invitano le società e i singoli tesserati a presentar</w:t>
      </w:r>
      <w:r w:rsidR="007C2B5A">
        <w:rPr>
          <w:rFonts w:ascii="Tahoma" w:hAnsi="Tahoma" w:cs="Tahoma"/>
        </w:rPr>
        <w:t>e</w:t>
      </w:r>
      <w:r w:rsidR="004F2A7F">
        <w:rPr>
          <w:rFonts w:ascii="Tahoma" w:hAnsi="Tahoma" w:cs="Tahoma"/>
        </w:rPr>
        <w:t xml:space="preserve"> tassativamente</w:t>
      </w:r>
      <w:r w:rsidR="007C2B5A">
        <w:rPr>
          <w:rFonts w:ascii="Tahoma" w:hAnsi="Tahoma" w:cs="Tahoma"/>
        </w:rPr>
        <w:t>, an</w:t>
      </w:r>
      <w:r w:rsidR="00767EE0">
        <w:rPr>
          <w:rFonts w:ascii="Tahoma" w:hAnsi="Tahoma" w:cs="Tahoma"/>
        </w:rPr>
        <w:t xml:space="preserve">che in </w:t>
      </w:r>
      <w:r w:rsidR="007C2B5A">
        <w:rPr>
          <w:rFonts w:ascii="Tahoma" w:hAnsi="Tahoma" w:cs="Tahoma"/>
        </w:rPr>
        <w:t xml:space="preserve">simili </w:t>
      </w:r>
      <w:r w:rsidR="00BD6C7D">
        <w:rPr>
          <w:rFonts w:ascii="Tahoma" w:hAnsi="Tahoma" w:cs="Tahoma"/>
        </w:rPr>
        <w:t>cas</w:t>
      </w:r>
      <w:r w:rsidR="00E71B4B">
        <w:rPr>
          <w:rFonts w:ascii="Tahoma" w:hAnsi="Tahoma" w:cs="Tahoma"/>
        </w:rPr>
        <w:t>i</w:t>
      </w:r>
      <w:r w:rsidR="00CE0F59">
        <w:rPr>
          <w:rFonts w:ascii="Tahoma" w:hAnsi="Tahoma" w:cs="Tahoma"/>
        </w:rPr>
        <w:t>,</w:t>
      </w:r>
      <w:r w:rsidR="004F2A7F">
        <w:rPr>
          <w:rFonts w:ascii="Tahoma" w:hAnsi="Tahoma" w:cs="Tahoma"/>
        </w:rPr>
        <w:t xml:space="preserve"> le necessarie certificazioni mediche</w:t>
      </w:r>
      <w:r w:rsidR="005566A0">
        <w:rPr>
          <w:rFonts w:ascii="Tahoma" w:hAnsi="Tahoma" w:cs="Tahoma"/>
        </w:rPr>
        <w:t>,</w:t>
      </w:r>
      <w:r w:rsidR="00DE0331">
        <w:rPr>
          <w:rFonts w:ascii="Tahoma" w:hAnsi="Tahoma" w:cs="Tahoma"/>
        </w:rPr>
        <w:t xml:space="preserve"> </w:t>
      </w:r>
      <w:r w:rsidR="00632205">
        <w:rPr>
          <w:rFonts w:ascii="Tahoma" w:hAnsi="Tahoma" w:cs="Tahoma"/>
        </w:rPr>
        <w:t>al fine di</w:t>
      </w:r>
      <w:r w:rsidR="00DE0331">
        <w:rPr>
          <w:rFonts w:ascii="Tahoma" w:hAnsi="Tahoma" w:cs="Tahoma"/>
        </w:rPr>
        <w:t xml:space="preserve"> </w:t>
      </w:r>
      <w:r w:rsidR="00632205">
        <w:rPr>
          <w:rFonts w:ascii="Tahoma" w:hAnsi="Tahoma" w:cs="Tahoma"/>
        </w:rPr>
        <w:t>ottenere</w:t>
      </w:r>
      <w:r w:rsidR="00E53FB1">
        <w:rPr>
          <w:rFonts w:ascii="Tahoma" w:hAnsi="Tahoma" w:cs="Tahoma"/>
        </w:rPr>
        <w:t xml:space="preserve"> </w:t>
      </w:r>
      <w:r w:rsidR="00632205">
        <w:rPr>
          <w:rFonts w:ascii="Tahoma" w:hAnsi="Tahoma" w:cs="Tahoma"/>
        </w:rPr>
        <w:t>il</w:t>
      </w:r>
      <w:r w:rsidR="00E53FB1">
        <w:rPr>
          <w:rFonts w:ascii="Tahoma" w:hAnsi="Tahoma" w:cs="Tahoma"/>
        </w:rPr>
        <w:t xml:space="preserve"> </w:t>
      </w:r>
      <w:r w:rsidR="0058730D">
        <w:rPr>
          <w:rFonts w:ascii="Tahoma" w:hAnsi="Tahoma" w:cs="Tahoma"/>
        </w:rPr>
        <w:t xml:space="preserve">differimento </w:t>
      </w:r>
      <w:r w:rsidR="00632205">
        <w:rPr>
          <w:rFonts w:ascii="Tahoma" w:hAnsi="Tahoma" w:cs="Tahoma"/>
        </w:rPr>
        <w:t>di un</w:t>
      </w:r>
      <w:r w:rsidR="0058730D">
        <w:rPr>
          <w:rFonts w:ascii="Tahoma" w:hAnsi="Tahoma" w:cs="Tahoma"/>
        </w:rPr>
        <w:t xml:space="preserve"> </w:t>
      </w:r>
      <w:r w:rsidR="001E00B4">
        <w:rPr>
          <w:rFonts w:ascii="Tahoma" w:hAnsi="Tahoma" w:cs="Tahoma"/>
        </w:rPr>
        <w:t>incontro</w:t>
      </w:r>
      <w:r w:rsidR="00395753">
        <w:rPr>
          <w:rFonts w:ascii="Tahoma" w:hAnsi="Tahoma" w:cs="Tahoma"/>
        </w:rPr>
        <w:t>.</w:t>
      </w:r>
    </w:p>
    <w:p w14:paraId="060C0359" w14:textId="4E016C26" w:rsidR="00E404FA" w:rsidRDefault="00395753" w:rsidP="00FA1AC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Tutte</w:t>
      </w:r>
      <w:r w:rsidR="00E404FA">
        <w:rPr>
          <w:rFonts w:ascii="Tahoma" w:hAnsi="Tahoma" w:cs="Tahoma"/>
        </w:rPr>
        <w:t xml:space="preserve"> le altre situazioni saranno oggetto</w:t>
      </w:r>
      <w:r>
        <w:rPr>
          <w:rFonts w:ascii="Tahoma" w:hAnsi="Tahoma" w:cs="Tahoma"/>
        </w:rPr>
        <w:t xml:space="preserve"> di</w:t>
      </w:r>
      <w:r w:rsidR="00E404F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discussione e valutazione</w:t>
      </w:r>
      <w:r w:rsidR="00DD1CE1">
        <w:rPr>
          <w:rFonts w:ascii="Tahoma" w:hAnsi="Tahoma" w:cs="Tahoma"/>
        </w:rPr>
        <w:t xml:space="preserve"> da parte degli Organizzatori, che hanno facoltà di decidere in piena autonomia, seguendo le disposizioni previste </w:t>
      </w:r>
      <w:r w:rsidR="00717F8A">
        <w:rPr>
          <w:rFonts w:ascii="Tahoma" w:hAnsi="Tahoma" w:cs="Tahoma"/>
        </w:rPr>
        <w:t>dalle</w:t>
      </w:r>
      <w:r w:rsidR="00D83CF6">
        <w:rPr>
          <w:rFonts w:ascii="Tahoma" w:hAnsi="Tahoma" w:cs="Tahoma"/>
        </w:rPr>
        <w:t xml:space="preserve"> </w:t>
      </w:r>
      <w:r w:rsidR="00717F8A">
        <w:rPr>
          <w:rFonts w:ascii="Tahoma" w:hAnsi="Tahoma" w:cs="Tahoma"/>
        </w:rPr>
        <w:t xml:space="preserve">apposite normative </w:t>
      </w:r>
      <w:r w:rsidR="00F123CE">
        <w:rPr>
          <w:rFonts w:ascii="Tahoma" w:hAnsi="Tahoma" w:cs="Tahoma"/>
        </w:rPr>
        <w:t>in</w:t>
      </w:r>
      <w:r w:rsidR="00717F8A">
        <w:rPr>
          <w:rFonts w:ascii="Tahoma" w:hAnsi="Tahoma" w:cs="Tahoma"/>
        </w:rPr>
        <w:t xml:space="preserve"> </w:t>
      </w:r>
      <w:r w:rsidR="00F123CE">
        <w:rPr>
          <w:rFonts w:ascii="Tahoma" w:hAnsi="Tahoma" w:cs="Tahoma"/>
        </w:rPr>
        <w:t>materia</w:t>
      </w:r>
      <w:r w:rsidR="00717F8A">
        <w:rPr>
          <w:rFonts w:ascii="Tahoma" w:hAnsi="Tahoma" w:cs="Tahoma"/>
        </w:rPr>
        <w:t xml:space="preserve"> di </w:t>
      </w:r>
      <w:proofErr w:type="spellStart"/>
      <w:r w:rsidR="00717F8A">
        <w:rPr>
          <w:rFonts w:ascii="Tahoma" w:hAnsi="Tahoma" w:cs="Tahoma"/>
        </w:rPr>
        <w:t>covid</w:t>
      </w:r>
      <w:proofErr w:type="spellEnd"/>
      <w:r w:rsidR="00717F8A">
        <w:rPr>
          <w:rFonts w:ascii="Tahoma" w:hAnsi="Tahoma" w:cs="Tahoma"/>
        </w:rPr>
        <w:t>.</w:t>
      </w:r>
    </w:p>
    <w:p w14:paraId="01ACFAE9" w14:textId="77777777" w:rsidR="00FA1AC4" w:rsidRDefault="00FA1AC4" w:rsidP="00D9041B">
      <w:pPr>
        <w:jc w:val="both"/>
        <w:rPr>
          <w:rFonts w:ascii="Tahoma" w:hAnsi="Tahoma" w:cs="Tahoma"/>
        </w:rPr>
      </w:pPr>
    </w:p>
    <w:p w14:paraId="44A329FF" w14:textId="77777777" w:rsidR="007F7109" w:rsidRDefault="007F7109" w:rsidP="00564C3F">
      <w:pPr>
        <w:rPr>
          <w:rFonts w:ascii="Tahoma" w:hAnsi="Tahoma" w:cs="Tahoma"/>
          <w:b/>
        </w:rPr>
      </w:pPr>
    </w:p>
    <w:p w14:paraId="20ADA97A" w14:textId="3270A7D9" w:rsidR="004471D9" w:rsidRDefault="00871FF7" w:rsidP="00564C3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Roma 8 ottobre 2020</w:t>
      </w:r>
      <w:r w:rsidR="00A43316">
        <w:rPr>
          <w:rFonts w:ascii="Tahoma" w:hAnsi="Tahoma" w:cs="Tahoma"/>
          <w:b/>
        </w:rPr>
        <w:t xml:space="preserve">                               </w:t>
      </w:r>
      <w:r w:rsidR="003B5FA5" w:rsidRPr="003B5FA5">
        <w:rPr>
          <w:rFonts w:ascii="Tahoma" w:hAnsi="Tahoma" w:cs="Tahoma"/>
          <w:b/>
        </w:rPr>
        <w:t>Il Presidente</w:t>
      </w:r>
      <w:r w:rsidR="003B5FA5" w:rsidRPr="003B5FA5">
        <w:rPr>
          <w:rFonts w:ascii="Tahoma" w:hAnsi="Tahoma" w:cs="Tahoma"/>
          <w:b/>
        </w:rPr>
        <w:tab/>
      </w:r>
      <w:r w:rsidR="003B5FA5" w:rsidRPr="003B5FA5">
        <w:rPr>
          <w:rFonts w:ascii="Tahoma" w:hAnsi="Tahoma" w:cs="Tahoma"/>
          <w:b/>
        </w:rPr>
        <w:tab/>
      </w:r>
    </w:p>
    <w:p w14:paraId="2A2A8C14" w14:textId="77777777" w:rsidR="004471D9" w:rsidRDefault="004471D9" w:rsidP="00564C3F">
      <w:pPr>
        <w:rPr>
          <w:rFonts w:ascii="Tahoma" w:hAnsi="Tahoma" w:cs="Tahoma"/>
          <w:b/>
        </w:rPr>
      </w:pPr>
    </w:p>
    <w:p w14:paraId="19980866" w14:textId="3DC5F896" w:rsidR="00564C3F" w:rsidRPr="003B5FA5" w:rsidRDefault="00871FF7" w:rsidP="00564C3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</w:t>
      </w:r>
      <w:r w:rsidR="004471D9">
        <w:rPr>
          <w:rFonts w:ascii="Tahoma" w:hAnsi="Tahoma" w:cs="Tahoma"/>
          <w:b/>
        </w:rPr>
        <w:t>G</w:t>
      </w:r>
      <w:r w:rsidR="00564C3F">
        <w:rPr>
          <w:rFonts w:ascii="Tahoma" w:hAnsi="Tahoma" w:cs="Tahoma"/>
          <w:b/>
        </w:rPr>
        <w:t>iampaolo Morsa</w:t>
      </w:r>
    </w:p>
    <w:sectPr w:rsidR="00564C3F" w:rsidRPr="003B5FA5" w:rsidSect="00760846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535F2"/>
    <w:multiLevelType w:val="hybridMultilevel"/>
    <w:tmpl w:val="7D407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B4"/>
    <w:rsid w:val="00010DB2"/>
    <w:rsid w:val="000453DF"/>
    <w:rsid w:val="0005209A"/>
    <w:rsid w:val="000776D3"/>
    <w:rsid w:val="000B126E"/>
    <w:rsid w:val="000C5D86"/>
    <w:rsid w:val="001433FD"/>
    <w:rsid w:val="001917AB"/>
    <w:rsid w:val="001C3FE9"/>
    <w:rsid w:val="001D5243"/>
    <w:rsid w:val="001E00B4"/>
    <w:rsid w:val="00216D60"/>
    <w:rsid w:val="002201E8"/>
    <w:rsid w:val="00240414"/>
    <w:rsid w:val="002F4779"/>
    <w:rsid w:val="00311E9A"/>
    <w:rsid w:val="003534FD"/>
    <w:rsid w:val="003819EB"/>
    <w:rsid w:val="00395753"/>
    <w:rsid w:val="003B5FA5"/>
    <w:rsid w:val="00413EDD"/>
    <w:rsid w:val="00430F3B"/>
    <w:rsid w:val="00436A08"/>
    <w:rsid w:val="004471D9"/>
    <w:rsid w:val="00457CC6"/>
    <w:rsid w:val="00477494"/>
    <w:rsid w:val="004902DA"/>
    <w:rsid w:val="00494B8B"/>
    <w:rsid w:val="004D554A"/>
    <w:rsid w:val="004F2A7F"/>
    <w:rsid w:val="00525284"/>
    <w:rsid w:val="005566A0"/>
    <w:rsid w:val="00556F94"/>
    <w:rsid w:val="00564C3F"/>
    <w:rsid w:val="00567DC7"/>
    <w:rsid w:val="0058730D"/>
    <w:rsid w:val="005B21AF"/>
    <w:rsid w:val="005C1413"/>
    <w:rsid w:val="005D1D26"/>
    <w:rsid w:val="005D25BB"/>
    <w:rsid w:val="005D540C"/>
    <w:rsid w:val="00616F70"/>
    <w:rsid w:val="00632205"/>
    <w:rsid w:val="00652385"/>
    <w:rsid w:val="006B2513"/>
    <w:rsid w:val="006C11BC"/>
    <w:rsid w:val="006E3863"/>
    <w:rsid w:val="006E38E8"/>
    <w:rsid w:val="006F368C"/>
    <w:rsid w:val="007172FE"/>
    <w:rsid w:val="00717F8A"/>
    <w:rsid w:val="00760846"/>
    <w:rsid w:val="00767EE0"/>
    <w:rsid w:val="007A6A26"/>
    <w:rsid w:val="007B589F"/>
    <w:rsid w:val="007C2B5A"/>
    <w:rsid w:val="007C3C53"/>
    <w:rsid w:val="007C3FCA"/>
    <w:rsid w:val="007E49E3"/>
    <w:rsid w:val="007F7109"/>
    <w:rsid w:val="00803283"/>
    <w:rsid w:val="00871FF7"/>
    <w:rsid w:val="009445B4"/>
    <w:rsid w:val="00964B8E"/>
    <w:rsid w:val="00997700"/>
    <w:rsid w:val="009D7B07"/>
    <w:rsid w:val="009F57C9"/>
    <w:rsid w:val="00A43316"/>
    <w:rsid w:val="00A65C39"/>
    <w:rsid w:val="00AE2F2D"/>
    <w:rsid w:val="00B34E4A"/>
    <w:rsid w:val="00B4143C"/>
    <w:rsid w:val="00BB563A"/>
    <w:rsid w:val="00BC2FFE"/>
    <w:rsid w:val="00BD6C7D"/>
    <w:rsid w:val="00C663F7"/>
    <w:rsid w:val="00C7014B"/>
    <w:rsid w:val="00C77F9F"/>
    <w:rsid w:val="00C821AF"/>
    <w:rsid w:val="00CE0F59"/>
    <w:rsid w:val="00D16C3E"/>
    <w:rsid w:val="00D70029"/>
    <w:rsid w:val="00D83CF6"/>
    <w:rsid w:val="00D9041B"/>
    <w:rsid w:val="00DD1B8D"/>
    <w:rsid w:val="00DD1CE1"/>
    <w:rsid w:val="00DE0331"/>
    <w:rsid w:val="00DF7652"/>
    <w:rsid w:val="00E25A7C"/>
    <w:rsid w:val="00E404FA"/>
    <w:rsid w:val="00E477B6"/>
    <w:rsid w:val="00E53FB1"/>
    <w:rsid w:val="00E71B4B"/>
    <w:rsid w:val="00EB54E8"/>
    <w:rsid w:val="00EE5C62"/>
    <w:rsid w:val="00F123CE"/>
    <w:rsid w:val="00F3295C"/>
    <w:rsid w:val="00F41D8C"/>
    <w:rsid w:val="00FA1AC4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5B988"/>
  <w15:chartTrackingRefBased/>
  <w15:docId w15:val="{21745EC0-C0BC-CA43-979D-C7A68E67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qFormat/>
    <w:rsid w:val="009445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77B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477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cesarettiluciano@gmail.com</cp:lastModifiedBy>
  <cp:revision>2</cp:revision>
  <cp:lastPrinted>2020-10-05T19:28:00Z</cp:lastPrinted>
  <dcterms:created xsi:type="dcterms:W3CDTF">2020-10-08T16:50:00Z</dcterms:created>
  <dcterms:modified xsi:type="dcterms:W3CDTF">2020-10-08T16:50:00Z</dcterms:modified>
</cp:coreProperties>
</file>